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2556"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○萩市法定外公共物管理条例</w:t>
      </w:r>
    </w:p>
    <w:p w14:paraId="2FB356EB"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0E1A46D2"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被引用</w:t>
      </w:r>
    </w:p>
    <w:p w14:paraId="211BAAC7"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平成</w:t>
      </w:r>
      <w:r w:rsidRPr="0053317D">
        <w:rPr>
          <w:rFonts w:ascii="ＭＳ 明朝" w:eastAsia="ＭＳ 明朝" w:hAnsi="ＭＳ 明朝"/>
        </w:rPr>
        <w:t>17年３月６日条例第224号</w:t>
      </w:r>
    </w:p>
    <w:p w14:paraId="3D734885"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0AB1E0F3"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萩市法定外公共物管理条例</w:t>
      </w:r>
    </w:p>
    <w:p w14:paraId="650F7A74"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（目的）</w:t>
      </w:r>
    </w:p>
    <w:p w14:paraId="1DD9AC7A"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第１条　この条例は、法定外公共物の管理について必要な事項を定めることにより、法定外公共物の適正な利用を図り、もって公共の福祉の増進に寄与することを目的とする。</w:t>
      </w:r>
    </w:p>
    <w:p w14:paraId="42BA9338"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0AAEAF74"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（定義）</w:t>
      </w:r>
    </w:p>
    <w:p w14:paraId="6A8D9C07"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第２条　この条例において「法定外公共物」とは、国有財産特別措置法（昭和</w:t>
      </w:r>
      <w:r w:rsidRPr="0053317D">
        <w:rPr>
          <w:rFonts w:ascii="ＭＳ 明朝" w:eastAsia="ＭＳ 明朝" w:hAnsi="ＭＳ 明朝"/>
        </w:rPr>
        <w:t>27年法律第219号）第５条第１項第５号の規定により国から譲与を受けて本市が所有する次に掲げるものをいう。</w:t>
      </w:r>
    </w:p>
    <w:p w14:paraId="55A79CCC"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(１)　河川法（昭和39年法律第167号）が適用又は準用されない河川</w:t>
      </w:r>
    </w:p>
    <w:p w14:paraId="1A37194D"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(２)　道路法（昭和27年法律第180号）が適用されない道路</w:t>
      </w:r>
    </w:p>
    <w:p w14:paraId="4ED2549F"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(３)　湖沼、ため池、水路、溝きょその他の土地又は水面</w:t>
      </w:r>
    </w:p>
    <w:p w14:paraId="760533B2"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(４)　前３号に掲げるものに附属する工作物、物件又は施設</w:t>
      </w:r>
    </w:p>
    <w:p w14:paraId="409D2EFF"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この条例において「生産物」とは、法定外公共物から生じる石、土砂、砂れき、竹木その他のものをいう。</w:t>
      </w:r>
    </w:p>
    <w:p w14:paraId="6920C5E0"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29540907"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（利用者の責務）</w:t>
      </w:r>
    </w:p>
    <w:p w14:paraId="17EB258A"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第３条　法定外公共物をその目的の範囲内において日常的に利用する者は、当該法定外公共物が常に良好な状態で利用できるよう、その保全に努めるものとする。</w:t>
      </w:r>
    </w:p>
    <w:p w14:paraId="330BEA5D"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6B2AB358"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（行為の禁止）</w:t>
      </w:r>
    </w:p>
    <w:p w14:paraId="602F34B2"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第４条　何人も、みだりに次に掲げる行為を行ってはならない。</w:t>
      </w:r>
    </w:p>
    <w:p w14:paraId="0E058914"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(１)　法定外公共物の損壊又は汚損</w:t>
      </w:r>
    </w:p>
    <w:p w14:paraId="056873C6"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(２)　法定外公共物へのごみ、汚物、石、土砂、竹木、汚水、廃棄物等の投棄</w:t>
      </w:r>
    </w:p>
    <w:p w14:paraId="132E2C8D"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(３)　前２号に掲げるもののほか、法定外公共物の保全又は利用に支障を及ぼすおそれのある行為</w:t>
      </w:r>
    </w:p>
    <w:p w14:paraId="6D6FEAD9"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79916790"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（占用等の許可）</w:t>
      </w:r>
    </w:p>
    <w:p w14:paraId="5A3EEC55"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第５条　法定外公共物について次に掲げる行為（以下「占用等」という。）をしようとする者は、規則で定めるところにより市長の許可を受けなければならない。許可を受けた事項を変更しようとするときも同様とする。</w:t>
      </w:r>
    </w:p>
    <w:p w14:paraId="3AFD5DCF"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lastRenderedPageBreak/>
        <w:t>(１)　工作物の新築、改築又は除去</w:t>
      </w:r>
    </w:p>
    <w:p w14:paraId="25049B61"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(２)　流水水面又は敷地の占用</w:t>
      </w:r>
    </w:p>
    <w:p w14:paraId="3CC98F29"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(３)　流水の貯留又は取水</w:t>
      </w:r>
    </w:p>
    <w:p w14:paraId="1B85F735"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(４)　流水の方向、分量、幅員、深浅又は敷地の現況に影響を及ぼす可能性のある行為</w:t>
      </w:r>
    </w:p>
    <w:p w14:paraId="7D696186"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(５)　汚水等の放流</w:t>
      </w:r>
    </w:p>
    <w:p w14:paraId="4ECF5780"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(６)　生産物の採取</w:t>
      </w:r>
    </w:p>
    <w:p w14:paraId="035CB33A"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(７)　土地の掘削、盛土若しくは切土その他土地の形状を変更する行為（前各号に掲げる行為のため必要なものを除く。）又は竹木の植栽若しくは伐採</w:t>
      </w:r>
    </w:p>
    <w:p w14:paraId="165476DD"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(８)　前各号に掲げるもののほか、法定外公共物について工事を行い、又は法定外公共物を本来の目的以外に使用すること。</w:t>
      </w:r>
    </w:p>
    <w:p w14:paraId="4160B801"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市長は、前項の許可をする場合において、法定外公共物の管理上必要があると認めるときは、当該許可に必要な条件を付することができる。</w:t>
      </w:r>
    </w:p>
    <w:p w14:paraId="367FCF49"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604003F3"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（許可の期間及び更新）</w:t>
      </w:r>
    </w:p>
    <w:p w14:paraId="12E478B7"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第６条　前条の許可（以下「占用等の許可」という。）の期間は、５年以内とする。ただし、電柱、電線、水道管、下水道管、ガス管その他これらに類する施設の敷地の用に供する場合及び市長が特に必要があると認めたものについては、この限りでない。</w:t>
      </w:r>
    </w:p>
    <w:p w14:paraId="61F7CC7C"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生産物の採取許可の期間は、その都度市長が定める。</w:t>
      </w:r>
    </w:p>
    <w:p w14:paraId="7A6CA03D"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３　前条の占用等の許可を受けた者（以下「占用者等」という。）が、許可の期間満了後引き続いて占用等をしようとするときは、期間の満了する日の</w:t>
      </w:r>
      <w:r w:rsidRPr="0053317D">
        <w:rPr>
          <w:rFonts w:ascii="ＭＳ 明朝" w:eastAsia="ＭＳ 明朝" w:hAnsi="ＭＳ 明朝"/>
        </w:rPr>
        <w:t>30日前までに、更新の許可を受けなければならない。</w:t>
      </w:r>
    </w:p>
    <w:p w14:paraId="344C3348"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6A581304"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被引用</w:t>
      </w:r>
    </w:p>
    <w:p w14:paraId="4FDE73B1"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（許可物件の管理等）</w:t>
      </w:r>
    </w:p>
    <w:p w14:paraId="24093514"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第７条　占用者等は、占用等の許可に係る工作物その他の物件を常に良好な状態に維持管理しなければならない。</w:t>
      </w:r>
    </w:p>
    <w:p w14:paraId="104609B3"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占有者等は、前項の維持管理の状況について、市長が報告を求めたときは、速やかに占用等の許可に係る工作物その他の物件を調査し、市長に報告しなければならない。</w:t>
      </w:r>
    </w:p>
    <w:p w14:paraId="69EECBCD"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090D6506"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（占用料等の徴収）</w:t>
      </w:r>
    </w:p>
    <w:p w14:paraId="61E939B8"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第８条　市長は、占用者等から占用料等を徴収する。</w:t>
      </w:r>
    </w:p>
    <w:p w14:paraId="4B583DEE"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占用料等の金額は、萩市道路占用料徴収条例（平成</w:t>
      </w:r>
      <w:r w:rsidRPr="0053317D">
        <w:rPr>
          <w:rFonts w:ascii="ＭＳ 明朝" w:eastAsia="ＭＳ 明朝" w:hAnsi="ＭＳ 明朝"/>
        </w:rPr>
        <w:t>17年萩市条例第223号）第２条の規定及び萩市準用河川流水占用料等徴収条例（平成17年萩市条例第228号）第３条の規定を準用する。</w:t>
      </w:r>
    </w:p>
    <w:p w14:paraId="134CB77E"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３　占用料等は、占用等の許可をした日から１箇月以内に納入通知書により一括して徴収するものとする。ただし、占用等をすることができる期間が翌年度以降にわたる場合におい</w:t>
      </w:r>
      <w:r w:rsidRPr="0053317D">
        <w:rPr>
          <w:rFonts w:ascii="ＭＳ 明朝" w:eastAsia="ＭＳ 明朝" w:hAnsi="ＭＳ 明朝" w:hint="eastAsia"/>
        </w:rPr>
        <w:lastRenderedPageBreak/>
        <w:t>ては、翌年度以降の占用料等は、毎年度、当該年度分を４月</w:t>
      </w:r>
      <w:r w:rsidRPr="0053317D">
        <w:rPr>
          <w:rFonts w:ascii="ＭＳ 明朝" w:eastAsia="ＭＳ 明朝" w:hAnsi="ＭＳ 明朝"/>
        </w:rPr>
        <w:t>30日までに徴収するものとする。</w:t>
      </w:r>
    </w:p>
    <w:p w14:paraId="0128230F"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7BD5B875"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（占用料等の減免）</w:t>
      </w:r>
    </w:p>
    <w:p w14:paraId="511261AE"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第９条　市長は、次の各号のいずれかに該当するときは、占用料等を減額し、又は免除することができる。</w:t>
      </w:r>
    </w:p>
    <w:p w14:paraId="493A3B49"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(１)　占用者等が公共の用に供する目的で、占用等の許可を受けたとき。</w:t>
      </w:r>
    </w:p>
    <w:p w14:paraId="5A0128A6"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(２)　その他市長が特に必要と認めたとき。</w:t>
      </w:r>
    </w:p>
    <w:p w14:paraId="79814CEE"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7071447D"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被引用</w:t>
      </w:r>
    </w:p>
    <w:p w14:paraId="445D5D54"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（占用料等の還付）</w:t>
      </w:r>
    </w:p>
    <w:p w14:paraId="4CD24B56"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10条　既納の占用料等は、還付しない。ただし、市長が特別の理由があると認めるときは、その全部又は一部を還付することができる。</w:t>
      </w:r>
    </w:p>
    <w:p w14:paraId="3AA10AB1"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4F240A15"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（地位の承継）</w:t>
      </w:r>
    </w:p>
    <w:p w14:paraId="34A3A30B"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11条　占用者等について相続又は合併があったときは、相続人又は合併後存続する法人若しくは合併により設立された法人は、占用者等の地位を承継する。この場合において、占用者等の地位を承継した者は、速やかに市長にその旨を届け出なければならない。</w:t>
      </w:r>
    </w:p>
    <w:p w14:paraId="04B2A78E"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54D29BCC"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被引用</w:t>
      </w:r>
    </w:p>
    <w:p w14:paraId="2EAFB734"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（権利の譲渡等の制限）</w:t>
      </w:r>
    </w:p>
    <w:p w14:paraId="2614146B"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12条　占用者等は、占用等の許可に基づく権利を他人に譲渡し、又は貸し付け、若しくは担保に供してはならない。ただし、市長の承認を受けたときは、この限りでない。</w:t>
      </w:r>
    </w:p>
    <w:p w14:paraId="6B600E22"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5F0B1035"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被引用</w:t>
      </w:r>
    </w:p>
    <w:p w14:paraId="4679A3C9"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（占用等の許可の特例）</w:t>
      </w:r>
    </w:p>
    <w:p w14:paraId="438D2A64"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13条　国又は他の地方公共団体（以下「国等」という。）が、占用等の許可を受ける場合には、あらかじめ市長と協議し、その同意を得ることで当該占用等の許可に代えることができる。</w:t>
      </w:r>
    </w:p>
    <w:p w14:paraId="19A0060A"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2B145A97"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（許可の失効）</w:t>
      </w:r>
    </w:p>
    <w:p w14:paraId="46E42C18"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14条　次に掲げる事由が生じたときは、当該占用等の許可は、その効力を失う。</w:t>
      </w:r>
    </w:p>
    <w:p w14:paraId="3A7C7B5F"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(１)　占用等の許可の期間が満了したとき。</w:t>
      </w:r>
    </w:p>
    <w:p w14:paraId="5495BF81"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(２)　占用者等が死亡又は解散した場合において、相続人又は承継人がないとき。</w:t>
      </w:r>
    </w:p>
    <w:p w14:paraId="0FE0A975"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(３)　占用等の許可を受けた目的を事実上達成することができなくなったとき。</w:t>
      </w:r>
    </w:p>
    <w:p w14:paraId="38D1AF11"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(４)　第16条第１項の規定により許可等が取り消され、又は効力を停止されたとき。</w:t>
      </w:r>
    </w:p>
    <w:p w14:paraId="5F35F68A"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lastRenderedPageBreak/>
        <w:t>(５)　法定外公共物の用途を廃止したとき。</w:t>
      </w:r>
    </w:p>
    <w:p w14:paraId="34400465"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16F55EA0"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（原状回復）</w:t>
      </w:r>
    </w:p>
    <w:p w14:paraId="5E3BE1FC"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15条　占用者等は、占用等の許可の期間が満了若しくは失効したとき、又は占用等を終了したときは、速やかに占用者等の負担において原状回復し、かつ、その旨を市長に届け出て、検査を受けなければならない。ただし、市長がその必要を認めないものについては、この限りでない。</w:t>
      </w:r>
    </w:p>
    <w:p w14:paraId="3A5973CA"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14BBCDCC"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被引用</w:t>
      </w:r>
    </w:p>
    <w:p w14:paraId="03D2D48B"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（監督処分）</w:t>
      </w:r>
    </w:p>
    <w:p w14:paraId="4A308C45"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16条　市長は、次の各号のいずれかに該当する者に対し、この条例の規定に基づいてした許可の取消し、変更、効力の停止、条件の変更若しくは新たな条件の付加又は工作物の改築、移転、除去、工事その他の行為若しくは工作物により生じるべき障害を除去若しくは防止するために必要な施設の設置その他の措置をとること若しくは法定外公共物を原状に回復（生産物を採取するときにあっては、その跡地を整備することをいう。）することを命じることができる。</w:t>
      </w:r>
    </w:p>
    <w:p w14:paraId="4382209D"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(１)　この条例の規定又はこの条例の規定に基づく処分に違反した者</w:t>
      </w:r>
    </w:p>
    <w:p w14:paraId="7229EFF0"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(２)　許可に付した条件に違反した者</w:t>
      </w:r>
    </w:p>
    <w:p w14:paraId="4DE6C046"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(３)　偽りその他不正な手段により許可を受けた者</w:t>
      </w:r>
    </w:p>
    <w:p w14:paraId="286B2176"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市長は、次の各号のいずれかに該当するときは、占用者等に対し、前項に規定する処分をし、又は必要な措置をとることを命じることができる。</w:t>
      </w:r>
    </w:p>
    <w:p w14:paraId="30EF7227"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(１)　国等が、法定外公共物に関する工事を施行するため、やむを得ない必要が生じたとき。</w:t>
      </w:r>
    </w:p>
    <w:p w14:paraId="6CFB042D"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(２)　占用者等以外の者に工事その他の行為を許可する公益上の必要が生じたとき。</w:t>
      </w:r>
    </w:p>
    <w:p w14:paraId="74DC3385"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(３)　前２号に掲げるもののほか、法定外公共物の保全又は利用上やむを得ない公益上の必要が生じたとき。</w:t>
      </w:r>
    </w:p>
    <w:p w14:paraId="3EB17B37"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39D0B73C"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（立入検査）</w:t>
      </w:r>
    </w:p>
    <w:p w14:paraId="171252DD"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17条　市長は、法定外公共物に関する調査、測量若しくは工事又は公共物の維持のため必要があると認めるときは、当該職員を他人の土地に立ち入らせることができる。</w:t>
      </w:r>
    </w:p>
    <w:p w14:paraId="3501A880"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前項の規定により立ち入ろうとする職員は、その身分を示す証票を携帯し、関係人の請求があったときは、これを提示しなければならない。</w:t>
      </w:r>
    </w:p>
    <w:p w14:paraId="1BAA0387"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64562164"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（用途廃止）</w:t>
      </w:r>
    </w:p>
    <w:p w14:paraId="574BE0E1"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18条　市長は、法定外公共物がその用途目的を喪失し、将来も公共の用に供する必要がないと認めるときは、その用途を廃止することができるものとする。</w:t>
      </w:r>
    </w:p>
    <w:p w14:paraId="14FEF2A1"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13AECAA1"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lastRenderedPageBreak/>
        <w:t>被引用</w:t>
      </w:r>
    </w:p>
    <w:p w14:paraId="33A0488C"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（境界確認）</w:t>
      </w:r>
    </w:p>
    <w:p w14:paraId="270BF655"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19条　市長は、法定外公共物の隣接地の所有者から境界確認の申出があったとき、又は法定外公共物の境界が明らかでないため管理上支障があると認めるときは、当該隣接地の所有者との協議により境界を確認するものとする。</w:t>
      </w:r>
    </w:p>
    <w:p w14:paraId="10F5DBB2"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市長及び隣接地の所有者は、前項の協議が整ったときは、確認された境界を書面により明らかにしなければならない。</w:t>
      </w:r>
    </w:p>
    <w:p w14:paraId="42F9F3B6"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0A0761DD"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被引用</w:t>
      </w:r>
    </w:p>
    <w:p w14:paraId="58421F78"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（委任）</w:t>
      </w:r>
    </w:p>
    <w:p w14:paraId="7BBE23AB"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20条　この条例に定めるもののほか、この条例の施行について必要な事項は、規則で定める。</w:t>
      </w:r>
    </w:p>
    <w:p w14:paraId="486B5899"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5932BAA0"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（罰則）</w:t>
      </w:r>
    </w:p>
    <w:p w14:paraId="0A2E6C30"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21条　次の各号のいずれかに該当する者は、５万円以下の過料に処する。</w:t>
      </w:r>
    </w:p>
    <w:p w14:paraId="31F91BAB"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(１)　第４条の規定に違反した者</w:t>
      </w:r>
    </w:p>
    <w:p w14:paraId="3CA74BBC"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(２)　第５条第１項の許可を受けないで同項各号に掲げる行為をした者</w:t>
      </w:r>
    </w:p>
    <w:p w14:paraId="79113240"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(３)　第５条第１項の許可に付した条件に違反した者</w:t>
      </w:r>
    </w:p>
    <w:p w14:paraId="23C1C1FB"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(４)　第16条の規定による処分又は命令に違反した者</w:t>
      </w:r>
    </w:p>
    <w:p w14:paraId="5B3B700E"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偽りその他不正の行為により占用料等の徴収を免れた者は、その徴収を免れた金額の５倍に相当する金額（当該５倍に相当する金額が５万円を超えないときは、５万円とする。）以下の過料に処する。</w:t>
      </w:r>
    </w:p>
    <w:p w14:paraId="1246B9EE"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3E57A811"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第</w:t>
      </w:r>
      <w:r w:rsidRPr="0053317D">
        <w:rPr>
          <w:rFonts w:ascii="ＭＳ 明朝" w:eastAsia="ＭＳ 明朝" w:hAnsi="ＭＳ 明朝"/>
        </w:rPr>
        <w:t>22条　法人の代表者又は法人若しくは人の代理人、使用人その他の従業者がその法人又は人の業務に関し前条の違反行為をしたときは、行為者を罰するほか、その法人又は人に対しても前条を適用する。</w:t>
      </w:r>
    </w:p>
    <w:p w14:paraId="43D76E64" w14:textId="77777777" w:rsidR="0053317D" w:rsidRPr="0053317D" w:rsidRDefault="0053317D" w:rsidP="0053317D">
      <w:pPr>
        <w:rPr>
          <w:rFonts w:ascii="ＭＳ 明朝" w:eastAsia="ＭＳ 明朝" w:hAnsi="ＭＳ 明朝"/>
        </w:rPr>
      </w:pPr>
      <w:r w:rsidRPr="0053317D">
        <w:rPr>
          <w:rFonts w:ascii="ＭＳ 明朝" w:eastAsia="ＭＳ 明朝" w:hAnsi="ＭＳ 明朝"/>
        </w:rPr>
        <w:t xml:space="preserve"> </w:t>
      </w:r>
    </w:p>
    <w:p w14:paraId="3AB2C07B"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附　則</w:t>
      </w:r>
    </w:p>
    <w:p w14:paraId="768EF377"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（施行期日）</w:t>
      </w:r>
    </w:p>
    <w:p w14:paraId="651F12B1"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１　この条例は、平成</w:t>
      </w:r>
      <w:r w:rsidRPr="0053317D">
        <w:rPr>
          <w:rFonts w:ascii="ＭＳ 明朝" w:eastAsia="ＭＳ 明朝" w:hAnsi="ＭＳ 明朝"/>
        </w:rPr>
        <w:t>17年３月６日から施行する。</w:t>
      </w:r>
    </w:p>
    <w:p w14:paraId="741CF0E1"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（経過措置）</w:t>
      </w:r>
    </w:p>
    <w:p w14:paraId="1551ED1D"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２　この条例の施行の日（以下「施行日」という。）前に、合併前の萩市法定外公共物管理条例（平成</w:t>
      </w:r>
      <w:r w:rsidRPr="0053317D">
        <w:rPr>
          <w:rFonts w:ascii="ＭＳ 明朝" w:eastAsia="ＭＳ 明朝" w:hAnsi="ＭＳ 明朝"/>
        </w:rPr>
        <w:t>14年萩市条例第38号）、川上村法定外公共物の管理に関する条例（平成13年川上村条例第21号）、田万川町法定外公共物の管理に関する条例（平成14年田万川町条例第21号）、旭村法定外公共物の管理に関する条例（平成14年旭村条例第21号）又は福栄村法定外公共物管理条例（平成14年福栄村条例第25号）（以下これらを「合併前の条例」とい</w:t>
      </w:r>
      <w:r w:rsidRPr="0053317D">
        <w:rPr>
          <w:rFonts w:ascii="ＭＳ 明朝" w:eastAsia="ＭＳ 明朝" w:hAnsi="ＭＳ 明朝"/>
        </w:rPr>
        <w:lastRenderedPageBreak/>
        <w:t>う。）の規定によりなされた処分、手続その他の行為は、この条例の相当規定によりなされたものと</w:t>
      </w:r>
      <w:r w:rsidRPr="0053317D">
        <w:rPr>
          <w:rFonts w:ascii="ＭＳ 明朝" w:eastAsia="ＭＳ 明朝" w:hAnsi="ＭＳ 明朝" w:hint="eastAsia"/>
        </w:rPr>
        <w:t>みなす。</w:t>
      </w:r>
    </w:p>
    <w:p w14:paraId="0302314E" w14:textId="77777777" w:rsidR="0053317D" w:rsidRPr="0053317D" w:rsidRDefault="0053317D" w:rsidP="0053317D">
      <w:pPr>
        <w:rPr>
          <w:rFonts w:ascii="ＭＳ 明朝" w:eastAsia="ＭＳ 明朝" w:hAnsi="ＭＳ 明朝"/>
        </w:rPr>
      </w:pPr>
      <w:r w:rsidRPr="0053317D">
        <w:rPr>
          <w:rFonts w:ascii="ＭＳ 明朝" w:eastAsia="ＭＳ 明朝" w:hAnsi="ＭＳ 明朝" w:hint="eastAsia"/>
        </w:rPr>
        <w:t>３　施行日前に、合併前の条例の規定により課した、又は課すべきであった占用料等の取扱いについては、合併前の条例の例による。</w:t>
      </w:r>
    </w:p>
    <w:p w14:paraId="55FCE47A" w14:textId="062A208E" w:rsidR="00960045" w:rsidRPr="0053317D" w:rsidRDefault="0053317D" w:rsidP="0053317D">
      <w:pPr>
        <w:rPr>
          <w:rFonts w:ascii="ＭＳ 明朝" w:eastAsia="ＭＳ 明朝" w:hAnsi="ＭＳ 明朝"/>
        </w:rPr>
      </w:pPr>
      <w:r w:rsidRPr="0053317D">
        <w:rPr>
          <w:rFonts w:ascii="ＭＳ 明朝" w:eastAsia="ＭＳ 明朝" w:hAnsi="ＭＳ 明朝" w:hint="eastAsia"/>
        </w:rPr>
        <w:t>４　施行日前にした合併前の条例に違反する行為に対する罰則の適用については、合併前の条例の例による。</w:t>
      </w:r>
    </w:p>
    <w:sectPr w:rsidR="00960045" w:rsidRPr="005331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A"/>
    <w:rsid w:val="000078DB"/>
    <w:rsid w:val="00020242"/>
    <w:rsid w:val="0008762A"/>
    <w:rsid w:val="000C53F9"/>
    <w:rsid w:val="000F067C"/>
    <w:rsid w:val="00130922"/>
    <w:rsid w:val="00143C57"/>
    <w:rsid w:val="00151B97"/>
    <w:rsid w:val="00167572"/>
    <w:rsid w:val="0019092B"/>
    <w:rsid w:val="001D1BB4"/>
    <w:rsid w:val="001F4B56"/>
    <w:rsid w:val="00291049"/>
    <w:rsid w:val="002C5E15"/>
    <w:rsid w:val="00316961"/>
    <w:rsid w:val="00326ED8"/>
    <w:rsid w:val="00330DC1"/>
    <w:rsid w:val="0034737D"/>
    <w:rsid w:val="00374F72"/>
    <w:rsid w:val="00385FE7"/>
    <w:rsid w:val="003C38EC"/>
    <w:rsid w:val="003C62B7"/>
    <w:rsid w:val="003D3765"/>
    <w:rsid w:val="004352B9"/>
    <w:rsid w:val="00467D48"/>
    <w:rsid w:val="004909D9"/>
    <w:rsid w:val="004928A7"/>
    <w:rsid w:val="004A690E"/>
    <w:rsid w:val="005249D0"/>
    <w:rsid w:val="0053317D"/>
    <w:rsid w:val="005B49CA"/>
    <w:rsid w:val="005C1E8A"/>
    <w:rsid w:val="0062043E"/>
    <w:rsid w:val="00642DAC"/>
    <w:rsid w:val="00645163"/>
    <w:rsid w:val="006641D9"/>
    <w:rsid w:val="00670E69"/>
    <w:rsid w:val="006910F7"/>
    <w:rsid w:val="00691F12"/>
    <w:rsid w:val="00694CA2"/>
    <w:rsid w:val="006C3FA0"/>
    <w:rsid w:val="00701D45"/>
    <w:rsid w:val="00726BBB"/>
    <w:rsid w:val="00756797"/>
    <w:rsid w:val="007F178C"/>
    <w:rsid w:val="0080329D"/>
    <w:rsid w:val="00820246"/>
    <w:rsid w:val="0082238D"/>
    <w:rsid w:val="00851BE0"/>
    <w:rsid w:val="008541A0"/>
    <w:rsid w:val="00863BDC"/>
    <w:rsid w:val="00890D13"/>
    <w:rsid w:val="008958AB"/>
    <w:rsid w:val="008A6D12"/>
    <w:rsid w:val="008A7C35"/>
    <w:rsid w:val="008E021A"/>
    <w:rsid w:val="00930025"/>
    <w:rsid w:val="009365CA"/>
    <w:rsid w:val="00960045"/>
    <w:rsid w:val="00975C3E"/>
    <w:rsid w:val="00987F9F"/>
    <w:rsid w:val="00992C2A"/>
    <w:rsid w:val="009A4862"/>
    <w:rsid w:val="009D78D5"/>
    <w:rsid w:val="00A07ADC"/>
    <w:rsid w:val="00A36892"/>
    <w:rsid w:val="00A50944"/>
    <w:rsid w:val="00A71605"/>
    <w:rsid w:val="00A7182B"/>
    <w:rsid w:val="00AB2FC5"/>
    <w:rsid w:val="00AD7D60"/>
    <w:rsid w:val="00AE023C"/>
    <w:rsid w:val="00B511C2"/>
    <w:rsid w:val="00B5786A"/>
    <w:rsid w:val="00BB0B97"/>
    <w:rsid w:val="00BD351B"/>
    <w:rsid w:val="00BF1A9A"/>
    <w:rsid w:val="00C221F1"/>
    <w:rsid w:val="00C3244B"/>
    <w:rsid w:val="00C63ED3"/>
    <w:rsid w:val="00C72EA8"/>
    <w:rsid w:val="00C777E8"/>
    <w:rsid w:val="00CC4CAC"/>
    <w:rsid w:val="00CE1683"/>
    <w:rsid w:val="00CE16BD"/>
    <w:rsid w:val="00D176DC"/>
    <w:rsid w:val="00D5005E"/>
    <w:rsid w:val="00D568BA"/>
    <w:rsid w:val="00D7254D"/>
    <w:rsid w:val="00DB432C"/>
    <w:rsid w:val="00DB4F02"/>
    <w:rsid w:val="00DC4E47"/>
    <w:rsid w:val="00DE39FF"/>
    <w:rsid w:val="00E03C64"/>
    <w:rsid w:val="00E06B01"/>
    <w:rsid w:val="00E1695B"/>
    <w:rsid w:val="00E23343"/>
    <w:rsid w:val="00E34651"/>
    <w:rsid w:val="00E346AC"/>
    <w:rsid w:val="00E4034A"/>
    <w:rsid w:val="00E906B8"/>
    <w:rsid w:val="00ED4523"/>
    <w:rsid w:val="00ED70F1"/>
    <w:rsid w:val="00F32CFC"/>
    <w:rsid w:val="00F37CED"/>
    <w:rsid w:val="00F74A0E"/>
    <w:rsid w:val="00F83483"/>
    <w:rsid w:val="00FD58B6"/>
    <w:rsid w:val="00FE5B14"/>
    <w:rsid w:val="00FE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83F882-70A7-4694-A5EB-70DA63B7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BHG013015</dc:creator>
  <cp:keywords/>
  <dc:description/>
  <cp:lastModifiedBy>BHG013015</cp:lastModifiedBy>
  <cp:revision>2</cp:revision>
  <dcterms:created xsi:type="dcterms:W3CDTF">2022-02-25T01:24:00Z</dcterms:created>
  <dcterms:modified xsi:type="dcterms:W3CDTF">2022-02-25T01:24:00Z</dcterms:modified>
</cp:coreProperties>
</file>